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2F" w:rsidRPr="00CB2D2F" w:rsidRDefault="00CB2D2F" w:rsidP="00CB2D2F">
      <w:pPr>
        <w:spacing w:after="0" w:line="240" w:lineRule="auto"/>
        <w:ind w:firstLine="540"/>
        <w:jc w:val="center"/>
        <w:rPr>
          <w:rFonts w:ascii="Times New Roman" w:eastAsia="Times New Roman" w:hAnsi="Times New Roman" w:cs="Times New Roman"/>
          <w:sz w:val="24"/>
          <w:szCs w:val="24"/>
          <w:lang w:eastAsia="pt-BR"/>
        </w:rPr>
      </w:pPr>
      <w:r w:rsidRPr="00CB2D2F">
        <w:rPr>
          <w:rFonts w:ascii="Verdana" w:eastAsia="Times New Roman" w:hAnsi="Verdana" w:cs="Times New Roman"/>
          <w:b/>
          <w:bCs/>
          <w:sz w:val="18"/>
          <w:szCs w:val="18"/>
          <w:lang w:eastAsia="pt-BR"/>
        </w:rPr>
        <w:t>PORTARIA Nº 221, DE 17 DE ABRIL DE 2008.</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ind w:firstLine="540"/>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O Secretário de Atenção à Saúde, no uso de suas atribuições,</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o estabelecido no Parágrafo único, do art. 1º, da Portaria nº 648/GM, de 28 de março de 2006, que aprova a Política Nacional de Atenção Básica, determinando que a Secretaria de Atenção à Saúde, do Ministério da Saúde, publicará os manuais e guias com detalhamento operacional e orientações específicas dessa Política;</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a Estratégia Saúde da Família como prioritária para reorganização da atenção básica no Brasil;</w:t>
      </w:r>
    </w:p>
    <w:p w:rsidR="00CB2D2F" w:rsidRPr="00CB2D2F" w:rsidRDefault="00CB2D2F" w:rsidP="00CB2D2F">
      <w:pPr>
        <w:spacing w:after="0" w:line="240" w:lineRule="auto"/>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a institucionalização da avaliação da Atenção Básica no Brasil;</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xml:space="preserve">Considerando o impacto da atenção primária em saúde na redução das internações por condições sensíveis à atenção primária em vários países; </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as listas de internações por condições sensíveis à atenção primária existentes em outros países e a necessidade da criação de uma lista que refletisse as diversidades das condições de saúde e doença no território nacional;</w:t>
      </w:r>
      <w:bookmarkStart w:id="0" w:name="_GoBack"/>
      <w:bookmarkEnd w:id="0"/>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a possibilidade de incluir indicadores da atividade hospitalar para serem utilizados como medida indireta do funcionamento da atenção básica brasileira e da Estratégia Saúde da Família; e,</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Considerando o resultado da Consulta Pública nº 04, de 20 de setembro de 2007, publicada no Diário Oficial da União nº 183, de 21 de setembro de 2007, Página 50, Seção 1, com a finalidade de avaliar as proposições apresentadas para elaboração da versão final da Lista Brasileira de Internações por Condições Sensíveis à Atenção Primária, resolve:</w:t>
      </w:r>
    </w:p>
    <w:p w:rsidR="00CB2D2F" w:rsidRPr="00CB2D2F" w:rsidRDefault="00CB2D2F" w:rsidP="00CB2D2F">
      <w:pPr>
        <w:spacing w:after="0" w:line="240" w:lineRule="auto"/>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Art. 1º - Publicar, na forma do Anexo desta Portaria, a Lista Brasileira de Internações por Condições Sensíveis à Atenção Primária.</w:t>
      </w:r>
    </w:p>
    <w:p w:rsidR="00CB2D2F" w:rsidRPr="00CB2D2F" w:rsidRDefault="00CB2D2F" w:rsidP="00CB2D2F">
      <w:pPr>
        <w:spacing w:after="0" w:line="240" w:lineRule="auto"/>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Parágrafo único - As Condições Sensíveis à Atenção Primária estão listadas por grupos de causas de internações e diagnósticos, de acordo com a Décima Revisão da Classificação Internacional de Doenças (CID-10).</w:t>
      </w:r>
    </w:p>
    <w:p w:rsidR="00CB2D2F" w:rsidRPr="00CB2D2F" w:rsidRDefault="00CB2D2F" w:rsidP="00CB2D2F">
      <w:pPr>
        <w:spacing w:after="0" w:line="240" w:lineRule="auto"/>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ind w:firstLine="540"/>
        <w:jc w:val="both"/>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Art. 2º - Definir que a Lista Brasileira de Internações por Condições Sensíveis à Atenção Primária será utilizada como instrumento de avaliação da atenção primária e/ou da utilização da atenção hospitalar, podendo ser aplicada para avaliar o desempenho do sistema de saúde nos âmbitos Nacional, Estadual e Municipal.</w:t>
      </w:r>
    </w:p>
    <w:p w:rsidR="00CB2D2F" w:rsidRPr="00CB2D2F" w:rsidRDefault="00CB2D2F" w:rsidP="00CB2D2F">
      <w:pPr>
        <w:spacing w:after="0" w:line="240" w:lineRule="auto"/>
        <w:ind w:firstLine="540"/>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ind w:firstLine="540"/>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Art. 3º - Esta Portaria entra em vigor na data de sua publicação.</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JOSÉ CARVALHO DE NORONHA</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SECRETÁRIO</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br w:type="page"/>
      </w:r>
      <w:r w:rsidRPr="00CB2D2F">
        <w:rPr>
          <w:rFonts w:ascii="Verdana" w:eastAsia="Times New Roman" w:hAnsi="Verdana" w:cs="Times New Roman"/>
          <w:sz w:val="18"/>
          <w:szCs w:val="18"/>
          <w:lang w:eastAsia="pt-BR"/>
        </w:rPr>
        <w:lastRenderedPageBreak/>
        <w:t> </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ANEXO</w:t>
      </w:r>
    </w:p>
    <w:p w:rsidR="00CB2D2F" w:rsidRPr="00CB2D2F" w:rsidRDefault="00CB2D2F" w:rsidP="00CB2D2F">
      <w:pPr>
        <w:spacing w:after="0" w:line="240" w:lineRule="auto"/>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tbl>
      <w:tblPr>
        <w:tblW w:w="6804" w:type="dxa"/>
        <w:tblCellMar>
          <w:left w:w="0" w:type="dxa"/>
          <w:right w:w="0" w:type="dxa"/>
        </w:tblCellMar>
        <w:tblLook w:val="04A0" w:firstRow="1" w:lastRow="0" w:firstColumn="1" w:lastColumn="0" w:noHBand="0" w:noVBand="1"/>
      </w:tblPr>
      <w:tblGrid>
        <w:gridCol w:w="879"/>
        <w:gridCol w:w="2583"/>
        <w:gridCol w:w="161"/>
        <w:gridCol w:w="3117"/>
        <w:gridCol w:w="64"/>
      </w:tblGrid>
      <w:tr w:rsidR="00CB2D2F" w:rsidRPr="00CB2D2F" w:rsidTr="00CB2D2F">
        <w:trPr>
          <w:trHeight w:val="255"/>
        </w:trPr>
        <w:tc>
          <w:tcPr>
            <w:tcW w:w="4676" w:type="dxa"/>
            <w:gridSpan w:val="4"/>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B2D2F" w:rsidRPr="00CB2D2F" w:rsidRDefault="00CB2D2F" w:rsidP="00CB2D2F">
            <w:pPr>
              <w:spacing w:after="0"/>
              <w:jc w:val="center"/>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LISTA DE CONDIÇÕES SENSÍVEIS À ATENÇÃO PRIMÁRIA</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CB2D2F" w:rsidRPr="00CB2D2F" w:rsidRDefault="00CB2D2F" w:rsidP="00CB2D2F">
            <w:pPr>
              <w:spacing w:after="0" w:line="240" w:lineRule="auto"/>
              <w:rPr>
                <w:rFonts w:ascii="Times New Roman" w:eastAsia="Times New Roman" w:hAnsi="Times New Roman" w:cs="Times New Roman"/>
                <w:sz w:val="24"/>
                <w:szCs w:val="24"/>
                <w:lang w:eastAsia="pt-BR"/>
              </w:rPr>
            </w:pP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B2D2F" w:rsidRPr="00CB2D2F" w:rsidRDefault="00CB2D2F" w:rsidP="00CB2D2F">
            <w:pPr>
              <w:spacing w:after="0"/>
              <w:jc w:val="center"/>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Grupo</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B2D2F" w:rsidRPr="00CB2D2F" w:rsidRDefault="00CB2D2F" w:rsidP="00CB2D2F">
            <w:pPr>
              <w:spacing w:after="0"/>
              <w:jc w:val="center"/>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Diagnósticos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B2D2F" w:rsidRPr="00CB2D2F" w:rsidRDefault="00CB2D2F" w:rsidP="00CB2D2F">
            <w:pPr>
              <w:spacing w:after="0"/>
              <w:jc w:val="center"/>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CID 10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1</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Doenças </w:t>
            </w:r>
            <w:proofErr w:type="spellStart"/>
            <w:r w:rsidRPr="00CB2D2F">
              <w:rPr>
                <w:rFonts w:ascii="Verdana" w:eastAsia="Times New Roman" w:hAnsi="Verdana" w:cs="Times New Roman"/>
                <w:color w:val="000000"/>
                <w:sz w:val="18"/>
                <w:szCs w:val="18"/>
                <w:lang w:eastAsia="pt-BR"/>
              </w:rPr>
              <w:t>preveníveis</w:t>
            </w:r>
            <w:proofErr w:type="spellEnd"/>
            <w:r w:rsidRPr="00CB2D2F">
              <w:rPr>
                <w:rFonts w:ascii="Verdana" w:eastAsia="Times New Roman" w:hAnsi="Verdana" w:cs="Times New Roman"/>
                <w:color w:val="000000"/>
                <w:sz w:val="18"/>
                <w:szCs w:val="18"/>
                <w:lang w:eastAsia="pt-BR"/>
              </w:rPr>
              <w:t xml:space="preserve"> por imunização e condições sensíveis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Coqueluche</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A37</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Difteria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A36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1,3</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Tétano</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A33 a A35</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1,4</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Parotidite</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B26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Rubéola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B06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Sarampo</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B05</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Febre Amarela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A95</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1,8</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Hepatite B</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B16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1,9</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Meningite por </w:t>
            </w:r>
            <w:proofErr w:type="spellStart"/>
            <w:r w:rsidRPr="00CB2D2F">
              <w:rPr>
                <w:rFonts w:ascii="Verdana" w:eastAsia="Times New Roman" w:hAnsi="Verdana" w:cs="Times New Roman"/>
                <w:color w:val="000000"/>
                <w:sz w:val="18"/>
                <w:szCs w:val="18"/>
                <w:lang w:eastAsia="pt-BR"/>
              </w:rPr>
              <w:t>Haemophilus</w:t>
            </w:r>
            <w:proofErr w:type="spell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G00.</w:t>
            </w:r>
            <w:proofErr w:type="gramEnd"/>
            <w:r w:rsidRPr="00CB2D2F">
              <w:rPr>
                <w:rFonts w:ascii="Verdana" w:eastAsia="Times New Roman" w:hAnsi="Verdana" w:cs="Times New Roman"/>
                <w:color w:val="000000"/>
                <w:sz w:val="18"/>
                <w:szCs w:val="18"/>
                <w:lang w:eastAsia="pt-BR"/>
              </w:rPr>
              <w:t>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001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Meningite Tuberculosa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A17.</w:t>
            </w:r>
            <w:proofErr w:type="gramEnd"/>
            <w:r w:rsidRPr="00CB2D2F">
              <w:rPr>
                <w:rFonts w:ascii="Verdana" w:eastAsia="Times New Roman" w:hAnsi="Verdana" w:cs="Times New Roman"/>
                <w:color w:val="000000"/>
                <w:sz w:val="18"/>
                <w:szCs w:val="18"/>
                <w:lang w:eastAsia="pt-BR"/>
              </w:rPr>
              <w:t>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Tuberculose miliar</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A19</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Tuberculose Pulmonar</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A15.</w:t>
            </w:r>
            <w:proofErr w:type="gramEnd"/>
            <w:r w:rsidRPr="00CB2D2F">
              <w:rPr>
                <w:rFonts w:ascii="Verdana" w:eastAsia="Times New Roman" w:hAnsi="Verdana" w:cs="Times New Roman"/>
                <w:color w:val="000000"/>
                <w:sz w:val="18"/>
                <w:szCs w:val="18"/>
                <w:lang w:eastAsia="pt-BR"/>
              </w:rPr>
              <w:t>0 a A15.3, A16.0 a A16.2, A15.4 a A15.9, A16.3 a A16.9, A17.1 a A17.9</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1,16</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Outras Tuberculoses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A18</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1,17</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Febre reumática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I00 a I02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1,18</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Sífilis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A51 a A53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1,19</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Malária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B50 a B54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001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Ascaridiase</w:t>
            </w:r>
            <w:proofErr w:type="spell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B77</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2</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Gastroenterites Infecciosas e complicações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2,1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Desidratação</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E86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2,2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Gastroenterites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A00 a A09</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3</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Anemia</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3,1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Anemia por deficiência de ferro</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D50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4</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Deficiências Nutricionais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4,1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Kwashiokor</w:t>
            </w:r>
            <w:proofErr w:type="spellEnd"/>
            <w:r w:rsidRPr="00CB2D2F">
              <w:rPr>
                <w:rFonts w:ascii="Verdana" w:eastAsia="Times New Roman" w:hAnsi="Verdana" w:cs="Times New Roman"/>
                <w:color w:val="000000"/>
                <w:sz w:val="18"/>
                <w:szCs w:val="18"/>
                <w:lang w:eastAsia="pt-BR"/>
              </w:rPr>
              <w:t xml:space="preserve"> e outras formas de desnutrição </w:t>
            </w:r>
            <w:proofErr w:type="spellStart"/>
            <w:r w:rsidRPr="00CB2D2F">
              <w:rPr>
                <w:rFonts w:ascii="Verdana" w:eastAsia="Times New Roman" w:hAnsi="Verdana" w:cs="Times New Roman"/>
                <w:color w:val="000000"/>
                <w:sz w:val="18"/>
                <w:szCs w:val="18"/>
                <w:lang w:eastAsia="pt-BR"/>
              </w:rPr>
              <w:t>protéico</w:t>
            </w:r>
            <w:proofErr w:type="spellEnd"/>
            <w:r w:rsidRPr="00CB2D2F">
              <w:rPr>
                <w:rFonts w:ascii="Verdana" w:eastAsia="Times New Roman" w:hAnsi="Verdana" w:cs="Times New Roman"/>
                <w:color w:val="000000"/>
                <w:sz w:val="18"/>
                <w:szCs w:val="18"/>
                <w:lang w:eastAsia="pt-BR"/>
              </w:rPr>
              <w:t xml:space="preserve"> calórica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E40 a E46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4,2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Outras deficiências nutricionais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E50 a E64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5</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Infecções de ouvido, nariz e </w:t>
            </w:r>
            <w:proofErr w:type="gramStart"/>
            <w:r w:rsidRPr="00CB2D2F">
              <w:rPr>
                <w:rFonts w:ascii="Verdana" w:eastAsia="Times New Roman" w:hAnsi="Verdana" w:cs="Times New Roman"/>
                <w:color w:val="000000"/>
                <w:sz w:val="18"/>
                <w:szCs w:val="18"/>
                <w:lang w:eastAsia="pt-BR"/>
              </w:rPr>
              <w:t>garganta</w:t>
            </w:r>
            <w:proofErr w:type="gramEnd"/>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Otite média supurativa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H66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Nasofaringite</w:t>
            </w:r>
            <w:proofErr w:type="spellEnd"/>
            <w:r w:rsidRPr="00CB2D2F">
              <w:rPr>
                <w:rFonts w:ascii="Verdana" w:eastAsia="Times New Roman" w:hAnsi="Verdana" w:cs="Times New Roman"/>
                <w:color w:val="000000"/>
                <w:sz w:val="18"/>
                <w:szCs w:val="18"/>
                <w:lang w:eastAsia="pt-BR"/>
              </w:rPr>
              <w:t xml:space="preserve"> aguda [resfriado comum]</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J00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5,3</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Sinusite aguda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J01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5,4</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Faringite aguda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J02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5,5</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Amigdalite aguda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J03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5,6</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Infecção Aguda VAS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J06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5,7</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Rinite, </w:t>
            </w:r>
            <w:proofErr w:type="spellStart"/>
            <w:r w:rsidRPr="00CB2D2F">
              <w:rPr>
                <w:rFonts w:ascii="Verdana" w:eastAsia="Times New Roman" w:hAnsi="Verdana" w:cs="Times New Roman"/>
                <w:color w:val="000000"/>
                <w:sz w:val="18"/>
                <w:szCs w:val="18"/>
                <w:lang w:eastAsia="pt-BR"/>
              </w:rPr>
              <w:t>nasofaringite</w:t>
            </w:r>
            <w:proofErr w:type="spellEnd"/>
            <w:r w:rsidRPr="00CB2D2F">
              <w:rPr>
                <w:rFonts w:ascii="Verdana" w:eastAsia="Times New Roman" w:hAnsi="Verdana" w:cs="Times New Roman"/>
                <w:color w:val="000000"/>
                <w:sz w:val="18"/>
                <w:szCs w:val="18"/>
                <w:lang w:eastAsia="pt-BR"/>
              </w:rPr>
              <w:t xml:space="preserve"> e </w:t>
            </w:r>
            <w:proofErr w:type="gramStart"/>
            <w:r w:rsidRPr="00CB2D2F">
              <w:rPr>
                <w:rFonts w:ascii="Verdana" w:eastAsia="Times New Roman" w:hAnsi="Verdana" w:cs="Times New Roman"/>
                <w:color w:val="000000"/>
                <w:sz w:val="18"/>
                <w:szCs w:val="18"/>
                <w:lang w:eastAsia="pt-BR"/>
              </w:rPr>
              <w:t>faringite crônicas</w:t>
            </w:r>
            <w:proofErr w:type="gram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J31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6</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Pneumonias bacterianas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6,1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Pneumonia Pneumocócica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J13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6,2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Pneumonia por </w:t>
            </w:r>
            <w:proofErr w:type="spellStart"/>
            <w:r w:rsidRPr="00CB2D2F">
              <w:rPr>
                <w:rFonts w:ascii="Verdana" w:eastAsia="Times New Roman" w:hAnsi="Verdana" w:cs="Times New Roman"/>
                <w:color w:val="000000"/>
                <w:sz w:val="18"/>
                <w:szCs w:val="18"/>
                <w:lang w:eastAsia="pt-BR"/>
              </w:rPr>
              <w:lastRenderedPageBreak/>
              <w:t>Haemophilus</w:t>
            </w:r>
            <w:proofErr w:type="spellEnd"/>
            <w:r w:rsidRPr="00CB2D2F">
              <w:rPr>
                <w:rFonts w:ascii="Verdana" w:eastAsia="Times New Roman" w:hAnsi="Verdana" w:cs="Times New Roman"/>
                <w:color w:val="000000"/>
                <w:sz w:val="18"/>
                <w:szCs w:val="18"/>
                <w:lang w:eastAsia="pt-BR"/>
              </w:rPr>
              <w:t xml:space="preserve"> </w:t>
            </w:r>
            <w:proofErr w:type="spellStart"/>
            <w:r w:rsidRPr="00CB2D2F">
              <w:rPr>
                <w:rFonts w:ascii="Verdana" w:eastAsia="Times New Roman" w:hAnsi="Verdana" w:cs="Times New Roman"/>
                <w:color w:val="000000"/>
                <w:sz w:val="18"/>
                <w:szCs w:val="18"/>
                <w:lang w:eastAsia="pt-BR"/>
              </w:rPr>
              <w:t>infuenzae</w:t>
            </w:r>
            <w:proofErr w:type="spell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lastRenderedPageBreak/>
              <w:t>J14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lastRenderedPageBreak/>
              <w:t>6,3</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Pneumonia por </w:t>
            </w:r>
            <w:proofErr w:type="spellStart"/>
            <w:r w:rsidRPr="00CB2D2F">
              <w:rPr>
                <w:rFonts w:ascii="Verdana" w:eastAsia="Times New Roman" w:hAnsi="Verdana" w:cs="Times New Roman"/>
                <w:color w:val="000000"/>
                <w:sz w:val="18"/>
                <w:szCs w:val="18"/>
                <w:lang w:eastAsia="pt-BR"/>
              </w:rPr>
              <w:t>Streptococus</w:t>
            </w:r>
            <w:proofErr w:type="spell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J15.</w:t>
            </w:r>
            <w:proofErr w:type="gramEnd"/>
            <w:r w:rsidRPr="00CB2D2F">
              <w:rPr>
                <w:rFonts w:ascii="Verdana" w:eastAsia="Times New Roman" w:hAnsi="Verdana" w:cs="Times New Roman"/>
                <w:color w:val="000000"/>
                <w:sz w:val="18"/>
                <w:szCs w:val="18"/>
                <w:lang w:eastAsia="pt-BR"/>
              </w:rPr>
              <w:t>3, J15.4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6,4</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Pneumonia bacteriana NE</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J15.</w:t>
            </w:r>
            <w:proofErr w:type="gramEnd"/>
            <w:r w:rsidRPr="00CB2D2F">
              <w:rPr>
                <w:rFonts w:ascii="Verdana" w:eastAsia="Times New Roman" w:hAnsi="Verdana" w:cs="Times New Roman"/>
                <w:color w:val="000000"/>
                <w:sz w:val="18"/>
                <w:szCs w:val="18"/>
                <w:lang w:eastAsia="pt-BR"/>
              </w:rPr>
              <w:t>8, J15.9</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6,5</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Pneumonia </w:t>
            </w:r>
            <w:proofErr w:type="spellStart"/>
            <w:r w:rsidRPr="00CB2D2F">
              <w:rPr>
                <w:rFonts w:ascii="Verdana" w:eastAsia="Times New Roman" w:hAnsi="Verdana" w:cs="Times New Roman"/>
                <w:color w:val="000000"/>
                <w:sz w:val="18"/>
                <w:szCs w:val="18"/>
                <w:lang w:eastAsia="pt-BR"/>
              </w:rPr>
              <w:t>lobar</w:t>
            </w:r>
            <w:proofErr w:type="spellEnd"/>
            <w:r w:rsidRPr="00CB2D2F">
              <w:rPr>
                <w:rFonts w:ascii="Verdana" w:eastAsia="Times New Roman" w:hAnsi="Verdana" w:cs="Times New Roman"/>
                <w:color w:val="000000"/>
                <w:sz w:val="18"/>
                <w:szCs w:val="18"/>
                <w:lang w:eastAsia="pt-BR"/>
              </w:rPr>
              <w:t xml:space="preserve"> NE</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J18.</w:t>
            </w:r>
            <w:proofErr w:type="gramEnd"/>
            <w:r w:rsidRPr="00CB2D2F">
              <w:rPr>
                <w:rFonts w:ascii="Verdana" w:eastAsia="Times New Roman" w:hAnsi="Verdana" w:cs="Times New Roman"/>
                <w:color w:val="000000"/>
                <w:sz w:val="18"/>
                <w:szCs w:val="18"/>
                <w:lang w:eastAsia="pt-BR"/>
              </w:rPr>
              <w:t>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7</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Asma</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7,1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Asma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J45, J46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8</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Doencas</w:t>
            </w:r>
            <w:proofErr w:type="spellEnd"/>
            <w:r w:rsidRPr="00CB2D2F">
              <w:rPr>
                <w:rFonts w:ascii="Verdana" w:eastAsia="Times New Roman" w:hAnsi="Verdana" w:cs="Times New Roman"/>
                <w:color w:val="000000"/>
                <w:sz w:val="18"/>
                <w:szCs w:val="18"/>
                <w:lang w:eastAsia="pt-BR"/>
              </w:rPr>
              <w:t xml:space="preserve"> pulmonares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8,1</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Bronquite aguda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J20, J21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8,2</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Bronquite não especificada como aguda ou crônica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8,3</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Bronquite crônica simples e a mucopurulenta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8,4</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Bronquite crônica não especificada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8,5</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Enfisema</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8,6</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Bronquectasia</w:t>
            </w:r>
            <w:proofErr w:type="spellEnd"/>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J47</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8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8,7</w:t>
            </w:r>
          </w:p>
        </w:tc>
        <w:tc>
          <w:tcPr>
            <w:tcW w:w="1792"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Outras doenças pulmonares obstrutivas crônicas</w:t>
            </w:r>
          </w:p>
        </w:tc>
        <w:tc>
          <w:tcPr>
            <w:tcW w:w="2274"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J44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r w:rsidRPr="00CB2D2F">
              <w:rPr>
                <w:rFonts w:ascii="Calibri" w:eastAsia="Times New Roman" w:hAnsi="Calibri" w:cs="Times New Roman"/>
                <w:lang w:eastAsia="pt-BR"/>
              </w:rPr>
              <w:t> </w:t>
            </w: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9</w:t>
            </w:r>
            <w:proofErr w:type="gramEnd"/>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Hipertensão</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9,1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Hipertensão essencial</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I10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9,2</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 cardíaca hipertensiva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I11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10</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Angina</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10,1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Angina </w:t>
            </w:r>
            <w:proofErr w:type="spellStart"/>
            <w:r w:rsidRPr="00CB2D2F">
              <w:rPr>
                <w:rFonts w:ascii="Verdana" w:eastAsia="Times New Roman" w:hAnsi="Verdana" w:cs="Times New Roman"/>
                <w:color w:val="000000"/>
                <w:sz w:val="18"/>
                <w:szCs w:val="18"/>
                <w:lang w:eastAsia="pt-BR"/>
              </w:rPr>
              <w:t>pectoris</w:t>
            </w:r>
            <w:proofErr w:type="spellEnd"/>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I20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Insuficiência Cardíaca</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Insuficiência Cardíaca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I50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11,3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Edema agudo de pulmão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J81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12</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Doenças Cerebrovasculares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12,1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Doenças Cerebrovasculares</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I63 a I67; I69, G45 a G46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13</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Diabetes </w:t>
            </w:r>
            <w:proofErr w:type="spellStart"/>
            <w:r w:rsidRPr="00CB2D2F">
              <w:rPr>
                <w:rFonts w:ascii="Verdana" w:eastAsia="Times New Roman" w:hAnsi="Verdana" w:cs="Times New Roman"/>
                <w:color w:val="000000"/>
                <w:sz w:val="18"/>
                <w:szCs w:val="18"/>
                <w:lang w:eastAsia="pt-BR"/>
              </w:rPr>
              <w:t>melitus</w:t>
            </w:r>
            <w:proofErr w:type="spellEnd"/>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450"/>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13,1</w:t>
            </w:r>
          </w:p>
        </w:tc>
        <w:tc>
          <w:tcPr>
            <w:tcW w:w="19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Com coma ou cetoacidose</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E10.</w:t>
            </w:r>
            <w:proofErr w:type="gramEnd"/>
            <w:r w:rsidRPr="00CB2D2F">
              <w:rPr>
                <w:rFonts w:ascii="Verdana" w:eastAsia="Times New Roman" w:hAnsi="Verdana" w:cs="Times New Roman"/>
                <w:color w:val="000000"/>
                <w:sz w:val="18"/>
                <w:szCs w:val="18"/>
                <w:lang w:eastAsia="pt-BR"/>
              </w:rPr>
              <w:t>0, E10.1, E11.0, E11.1, E12.0, E12.1;E13.0, E13.1; E14.0, E14.1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r w:rsidRPr="00CB2D2F">
              <w:rPr>
                <w:rFonts w:ascii="Calibri" w:eastAsia="Times New Roman" w:hAnsi="Calibri" w:cs="Times New Roman"/>
                <w:lang w:eastAsia="pt-BR"/>
              </w:rPr>
              <w:t> </w:t>
            </w:r>
          </w:p>
        </w:tc>
      </w:tr>
      <w:tr w:rsidR="00CB2D2F" w:rsidRPr="00CB2D2F" w:rsidTr="00CB2D2F">
        <w:trPr>
          <w:trHeight w:val="450"/>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13,2</w:t>
            </w:r>
          </w:p>
        </w:tc>
        <w:tc>
          <w:tcPr>
            <w:tcW w:w="19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Com complicações (renais, </w:t>
            </w:r>
            <w:proofErr w:type="spellStart"/>
            <w:r w:rsidRPr="00CB2D2F">
              <w:rPr>
                <w:rFonts w:ascii="Verdana" w:eastAsia="Times New Roman" w:hAnsi="Verdana" w:cs="Times New Roman"/>
                <w:color w:val="000000"/>
                <w:sz w:val="18"/>
                <w:szCs w:val="18"/>
                <w:lang w:eastAsia="pt-BR"/>
              </w:rPr>
              <w:t>oftalmicas</w:t>
            </w:r>
            <w:proofErr w:type="spellEnd"/>
            <w:r w:rsidRPr="00CB2D2F">
              <w:rPr>
                <w:rFonts w:ascii="Verdana" w:eastAsia="Times New Roman" w:hAnsi="Verdana" w:cs="Times New Roman"/>
                <w:color w:val="000000"/>
                <w:sz w:val="18"/>
                <w:szCs w:val="18"/>
                <w:lang w:eastAsia="pt-BR"/>
              </w:rPr>
              <w:t xml:space="preserve">, </w:t>
            </w:r>
            <w:proofErr w:type="spellStart"/>
            <w:r w:rsidRPr="00CB2D2F">
              <w:rPr>
                <w:rFonts w:ascii="Verdana" w:eastAsia="Times New Roman" w:hAnsi="Verdana" w:cs="Times New Roman"/>
                <w:color w:val="000000"/>
                <w:sz w:val="18"/>
                <w:szCs w:val="18"/>
                <w:lang w:eastAsia="pt-BR"/>
              </w:rPr>
              <w:t>neurol</w:t>
            </w:r>
            <w:proofErr w:type="spellEnd"/>
            <w:proofErr w:type="gramStart"/>
            <w:r w:rsidRPr="00CB2D2F">
              <w:rPr>
                <w:rFonts w:ascii="Verdana" w:eastAsia="Times New Roman" w:hAnsi="Verdana" w:cs="Times New Roman"/>
                <w:color w:val="000000"/>
                <w:sz w:val="18"/>
                <w:szCs w:val="18"/>
                <w:lang w:eastAsia="pt-BR"/>
              </w:rPr>
              <w:t>.,</w:t>
            </w:r>
            <w:proofErr w:type="gramEnd"/>
            <w:r w:rsidRPr="00CB2D2F">
              <w:rPr>
                <w:rFonts w:ascii="Verdana" w:eastAsia="Times New Roman" w:hAnsi="Verdana" w:cs="Times New Roman"/>
                <w:color w:val="000000"/>
                <w:sz w:val="18"/>
                <w:szCs w:val="18"/>
                <w:lang w:eastAsia="pt-BR"/>
              </w:rPr>
              <w:t xml:space="preserve"> </w:t>
            </w:r>
            <w:proofErr w:type="spellStart"/>
            <w:r w:rsidRPr="00CB2D2F">
              <w:rPr>
                <w:rFonts w:ascii="Verdana" w:eastAsia="Times New Roman" w:hAnsi="Verdana" w:cs="Times New Roman"/>
                <w:color w:val="000000"/>
                <w:sz w:val="18"/>
                <w:szCs w:val="18"/>
                <w:lang w:eastAsia="pt-BR"/>
              </w:rPr>
              <w:t>circulat</w:t>
            </w:r>
            <w:proofErr w:type="spellEnd"/>
            <w:r w:rsidRPr="00CB2D2F">
              <w:rPr>
                <w:rFonts w:ascii="Verdana" w:eastAsia="Times New Roman" w:hAnsi="Verdana" w:cs="Times New Roman"/>
                <w:color w:val="000000"/>
                <w:sz w:val="18"/>
                <w:szCs w:val="18"/>
                <w:lang w:eastAsia="pt-BR"/>
              </w:rPr>
              <w:t>.,</w:t>
            </w:r>
          </w:p>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periféricas</w:t>
            </w:r>
            <w:proofErr w:type="gramEnd"/>
            <w:r w:rsidRPr="00CB2D2F">
              <w:rPr>
                <w:rFonts w:ascii="Verdana" w:eastAsia="Times New Roman" w:hAnsi="Verdana" w:cs="Times New Roman"/>
                <w:color w:val="000000"/>
                <w:sz w:val="18"/>
                <w:szCs w:val="18"/>
                <w:lang w:eastAsia="pt-BR"/>
              </w:rPr>
              <w:t>, múltiplas, outras e NE)</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E10.</w:t>
            </w:r>
            <w:proofErr w:type="gramEnd"/>
            <w:r w:rsidRPr="00CB2D2F">
              <w:rPr>
                <w:rFonts w:ascii="Verdana" w:eastAsia="Times New Roman" w:hAnsi="Verdana" w:cs="Times New Roman"/>
                <w:color w:val="000000"/>
                <w:sz w:val="18"/>
                <w:szCs w:val="18"/>
                <w:lang w:eastAsia="pt-BR"/>
              </w:rPr>
              <w:t xml:space="preserve">2 a E10.8, E11.2 a E11.8; E12.2 a E12.8;E13.2 a E13.8; E14.2 a E14.8 </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r w:rsidRPr="00CB2D2F">
              <w:rPr>
                <w:rFonts w:ascii="Calibri" w:eastAsia="Times New Roman" w:hAnsi="Calibri" w:cs="Times New Roman"/>
                <w:lang w:eastAsia="pt-BR"/>
              </w:rPr>
              <w:t> </w:t>
            </w: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13,3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Sem complicações específicas</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E10.</w:t>
            </w:r>
            <w:proofErr w:type="gramEnd"/>
            <w:r w:rsidRPr="00CB2D2F">
              <w:rPr>
                <w:rFonts w:ascii="Verdana" w:eastAsia="Times New Roman" w:hAnsi="Verdana" w:cs="Times New Roman"/>
                <w:color w:val="000000"/>
                <w:sz w:val="18"/>
                <w:szCs w:val="18"/>
                <w:lang w:eastAsia="pt-BR"/>
              </w:rPr>
              <w:t>9, E11.9; E12.9, E13.9; E14.9</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14</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Eplepsias</w:t>
            </w:r>
            <w:proofErr w:type="spellEnd"/>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14,1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Eplepsias</w:t>
            </w:r>
            <w:proofErr w:type="spellEnd"/>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G40, G41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Infecção no Rim e Trato Urinário</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Nefrite túbulo-intersticial aguda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N10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15,2</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Nefrite túbulo-intersticial crônica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N11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Nefrite túbulo-intersticial NE aguda crônica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N12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15,4</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Cistite</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N30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15,5</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Uretrite</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N34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lastRenderedPageBreak/>
              <w:t>15,6</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Infecção do trato urinário de localização NE</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N39.</w:t>
            </w:r>
            <w:proofErr w:type="gramEnd"/>
            <w:r w:rsidRPr="00CB2D2F">
              <w:rPr>
                <w:rFonts w:ascii="Verdana" w:eastAsia="Times New Roman" w:hAnsi="Verdana" w:cs="Times New Roman"/>
                <w:color w:val="000000"/>
                <w:sz w:val="18"/>
                <w:szCs w:val="18"/>
                <w:lang w:eastAsia="pt-BR"/>
              </w:rPr>
              <w:t>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Infecção da pele e tecido subcutâneo</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Erisipela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A46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16,2</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Impetigo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L01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Abscesso cutâneo furúnculo e carbúnculo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L02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16,4</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Celulite</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L03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16,5</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Linfadenite</w:t>
            </w:r>
            <w:proofErr w:type="spellEnd"/>
            <w:r w:rsidRPr="00CB2D2F">
              <w:rPr>
                <w:rFonts w:ascii="Verdana" w:eastAsia="Times New Roman" w:hAnsi="Verdana" w:cs="Times New Roman"/>
                <w:color w:val="000000"/>
                <w:sz w:val="18"/>
                <w:szCs w:val="18"/>
                <w:lang w:eastAsia="pt-BR"/>
              </w:rPr>
              <w:t xml:space="preserve"> aguda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L04</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16,6</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Outras infecções localizadas na pele e tecido subcutâneo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L08</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 Inflamatória órgãos pélvicos femininos</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spellStart"/>
            <w:r w:rsidRPr="00CB2D2F">
              <w:rPr>
                <w:rFonts w:ascii="Verdana" w:eastAsia="Times New Roman" w:hAnsi="Verdana" w:cs="Times New Roman"/>
                <w:color w:val="000000"/>
                <w:sz w:val="18"/>
                <w:szCs w:val="18"/>
                <w:lang w:eastAsia="pt-BR"/>
              </w:rPr>
              <w:t>Salpingite</w:t>
            </w:r>
            <w:proofErr w:type="spellEnd"/>
            <w:r w:rsidRPr="00CB2D2F">
              <w:rPr>
                <w:rFonts w:ascii="Verdana" w:eastAsia="Times New Roman" w:hAnsi="Verdana" w:cs="Times New Roman"/>
                <w:color w:val="000000"/>
                <w:sz w:val="18"/>
                <w:szCs w:val="18"/>
                <w:lang w:eastAsia="pt-BR"/>
              </w:rPr>
              <w:t xml:space="preserve"> e </w:t>
            </w:r>
            <w:proofErr w:type="spellStart"/>
            <w:r w:rsidRPr="00CB2D2F">
              <w:rPr>
                <w:rFonts w:ascii="Verdana" w:eastAsia="Times New Roman" w:hAnsi="Verdana" w:cs="Times New Roman"/>
                <w:color w:val="000000"/>
                <w:sz w:val="18"/>
                <w:szCs w:val="18"/>
                <w:lang w:eastAsia="pt-BR"/>
              </w:rPr>
              <w:t>ooforite</w:t>
            </w:r>
            <w:proofErr w:type="spellEnd"/>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17,2</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 inflamatória do útero exceto o colo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N71</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 inflamatória do colo do útero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17,4</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Outras doenças inflamatórias pélvicas femininas</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17,5</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Doenças da glândula de </w:t>
            </w:r>
            <w:proofErr w:type="spellStart"/>
            <w:r w:rsidRPr="00CB2D2F">
              <w:rPr>
                <w:rFonts w:ascii="Verdana" w:eastAsia="Times New Roman" w:hAnsi="Verdana" w:cs="Times New Roman"/>
                <w:color w:val="000000"/>
                <w:sz w:val="18"/>
                <w:szCs w:val="18"/>
                <w:lang w:eastAsia="pt-BR"/>
              </w:rPr>
              <w:t>Bartholin</w:t>
            </w:r>
            <w:proofErr w:type="spellEnd"/>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N75</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17,6</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Outras afecções inflamatórias da vagina. </w:t>
            </w:r>
            <w:proofErr w:type="gramStart"/>
            <w:r w:rsidRPr="00CB2D2F">
              <w:rPr>
                <w:rFonts w:ascii="Verdana" w:eastAsia="Times New Roman" w:hAnsi="Verdana" w:cs="Times New Roman"/>
                <w:color w:val="000000"/>
                <w:sz w:val="18"/>
                <w:szCs w:val="18"/>
                <w:lang w:eastAsia="pt-BR"/>
              </w:rPr>
              <w:t>e</w:t>
            </w:r>
            <w:proofErr w:type="gramEnd"/>
            <w:r w:rsidRPr="00CB2D2F">
              <w:rPr>
                <w:rFonts w:ascii="Verdana" w:eastAsia="Times New Roman" w:hAnsi="Verdana" w:cs="Times New Roman"/>
                <w:color w:val="000000"/>
                <w:sz w:val="18"/>
                <w:szCs w:val="18"/>
                <w:lang w:eastAsia="pt-BR"/>
              </w:rPr>
              <w:t xml:space="preserve"> da vulva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N76</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18</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Úlcera gastrointestinal</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18</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Úlcera gastrointestinal</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 xml:space="preserve">K25 a K28, </w:t>
            </w:r>
            <w:proofErr w:type="gramStart"/>
            <w:r w:rsidRPr="00CB2D2F">
              <w:rPr>
                <w:rFonts w:ascii="Verdana" w:eastAsia="Times New Roman" w:hAnsi="Verdana" w:cs="Times New Roman"/>
                <w:color w:val="000000"/>
                <w:sz w:val="18"/>
                <w:szCs w:val="18"/>
                <w:lang w:eastAsia="pt-BR"/>
              </w:rPr>
              <w:t>K92.</w:t>
            </w:r>
            <w:proofErr w:type="gramEnd"/>
            <w:r w:rsidRPr="00CB2D2F">
              <w:rPr>
                <w:rFonts w:ascii="Verdana" w:eastAsia="Times New Roman" w:hAnsi="Verdana" w:cs="Times New Roman"/>
                <w:color w:val="000000"/>
                <w:sz w:val="18"/>
                <w:szCs w:val="18"/>
                <w:lang w:eastAsia="pt-BR"/>
              </w:rPr>
              <w:t>0, K92.1, K92.2</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19</w:t>
            </w:r>
          </w:p>
        </w:tc>
        <w:tc>
          <w:tcPr>
            <w:tcW w:w="4066"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Doenças relacionadas ao Pré-Natal e Parto</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19,1</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Infecção no Trato Urinário na gravidez</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O23</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55"/>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19,2</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Sífilis congênita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A50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rPr>
          <w:trHeight w:val="270"/>
        </w:trPr>
        <w:tc>
          <w:tcPr>
            <w:tcW w:w="6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jc w:val="right"/>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19,3</w:t>
            </w:r>
          </w:p>
        </w:tc>
        <w:tc>
          <w:tcPr>
            <w:tcW w:w="1906"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r w:rsidRPr="00CB2D2F">
              <w:rPr>
                <w:rFonts w:ascii="Verdana" w:eastAsia="Times New Roman" w:hAnsi="Verdana" w:cs="Times New Roman"/>
                <w:color w:val="000000"/>
                <w:sz w:val="18"/>
                <w:szCs w:val="18"/>
                <w:lang w:eastAsia="pt-BR"/>
              </w:rPr>
              <w:t>Síndrome da Rubéola Congênita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hideMark/>
          </w:tcPr>
          <w:p w:rsidR="00CB2D2F" w:rsidRPr="00CB2D2F" w:rsidRDefault="00CB2D2F" w:rsidP="00CB2D2F">
            <w:pPr>
              <w:spacing w:after="0"/>
              <w:rPr>
                <w:rFonts w:ascii="Times New Roman" w:eastAsia="Times New Roman" w:hAnsi="Times New Roman" w:cs="Times New Roman"/>
                <w:sz w:val="24"/>
                <w:szCs w:val="24"/>
                <w:lang w:eastAsia="pt-BR"/>
              </w:rPr>
            </w:pPr>
            <w:proofErr w:type="gramStart"/>
            <w:r w:rsidRPr="00CB2D2F">
              <w:rPr>
                <w:rFonts w:ascii="Verdana" w:eastAsia="Times New Roman" w:hAnsi="Verdana" w:cs="Times New Roman"/>
                <w:color w:val="000000"/>
                <w:sz w:val="18"/>
                <w:szCs w:val="18"/>
                <w:lang w:eastAsia="pt-BR"/>
              </w:rPr>
              <w:t>P35.</w:t>
            </w:r>
            <w:proofErr w:type="gramEnd"/>
            <w:r w:rsidRPr="00CB2D2F">
              <w:rPr>
                <w:rFonts w:ascii="Verdana" w:eastAsia="Times New Roman" w:hAnsi="Verdana" w:cs="Times New Roman"/>
                <w:color w:val="000000"/>
                <w:sz w:val="18"/>
                <w:szCs w:val="18"/>
                <w:lang w:eastAsia="pt-BR"/>
              </w:rPr>
              <w:t>0</w:t>
            </w:r>
          </w:p>
        </w:tc>
        <w:tc>
          <w:tcPr>
            <w:tcW w:w="6" w:type="dxa"/>
            <w:vAlign w:val="center"/>
            <w:hideMark/>
          </w:tcPr>
          <w:p w:rsidR="00CB2D2F" w:rsidRPr="00CB2D2F" w:rsidRDefault="00CB2D2F" w:rsidP="00CB2D2F">
            <w:pPr>
              <w:spacing w:after="0"/>
              <w:rPr>
                <w:rFonts w:ascii="Calibri" w:eastAsia="Times New Roman" w:hAnsi="Calibri" w:cs="Times New Roman"/>
                <w:lang w:eastAsia="pt-BR"/>
              </w:rPr>
            </w:pPr>
          </w:p>
        </w:tc>
      </w:tr>
      <w:tr w:rsidR="00CB2D2F" w:rsidRPr="00CB2D2F" w:rsidTr="00CB2D2F">
        <w:tc>
          <w:tcPr>
            <w:tcW w:w="885" w:type="dxa"/>
            <w:vAlign w:val="center"/>
            <w:hideMark/>
          </w:tcPr>
          <w:p w:rsidR="00CB2D2F" w:rsidRPr="00CB2D2F" w:rsidRDefault="00CB2D2F" w:rsidP="00CB2D2F">
            <w:pPr>
              <w:spacing w:after="0" w:line="0" w:lineRule="atLeast"/>
              <w:rPr>
                <w:rFonts w:ascii="Calibri" w:eastAsia="Times New Roman" w:hAnsi="Calibri" w:cs="Times New Roman"/>
                <w:lang w:eastAsia="pt-BR"/>
              </w:rPr>
            </w:pPr>
            <w:r w:rsidRPr="00CB2D2F">
              <w:rPr>
                <w:rFonts w:ascii="Calibri" w:eastAsia="Times New Roman" w:hAnsi="Calibri" w:cs="Times New Roman"/>
                <w:lang w:eastAsia="pt-BR"/>
              </w:rPr>
              <w:t> </w:t>
            </w:r>
          </w:p>
        </w:tc>
        <w:tc>
          <w:tcPr>
            <w:tcW w:w="2610" w:type="dxa"/>
            <w:vAlign w:val="center"/>
            <w:hideMark/>
          </w:tcPr>
          <w:p w:rsidR="00CB2D2F" w:rsidRPr="00CB2D2F" w:rsidRDefault="00CB2D2F" w:rsidP="00CB2D2F">
            <w:pPr>
              <w:spacing w:after="0" w:line="0" w:lineRule="atLeast"/>
              <w:rPr>
                <w:rFonts w:ascii="Calibri" w:eastAsia="Times New Roman" w:hAnsi="Calibri" w:cs="Times New Roman"/>
                <w:lang w:eastAsia="pt-BR"/>
              </w:rPr>
            </w:pPr>
            <w:r w:rsidRPr="00CB2D2F">
              <w:rPr>
                <w:rFonts w:ascii="Calibri" w:eastAsia="Times New Roman" w:hAnsi="Calibri" w:cs="Times New Roman"/>
                <w:lang w:eastAsia="pt-BR"/>
              </w:rPr>
              <w:t> </w:t>
            </w:r>
          </w:p>
        </w:tc>
        <w:tc>
          <w:tcPr>
            <w:tcW w:w="165" w:type="dxa"/>
            <w:vAlign w:val="center"/>
            <w:hideMark/>
          </w:tcPr>
          <w:p w:rsidR="00CB2D2F" w:rsidRPr="00CB2D2F" w:rsidRDefault="00CB2D2F" w:rsidP="00CB2D2F">
            <w:pPr>
              <w:spacing w:after="0" w:line="0" w:lineRule="atLeast"/>
              <w:rPr>
                <w:rFonts w:ascii="Calibri" w:eastAsia="Times New Roman" w:hAnsi="Calibri" w:cs="Times New Roman"/>
                <w:lang w:eastAsia="pt-BR"/>
              </w:rPr>
            </w:pPr>
            <w:r w:rsidRPr="00CB2D2F">
              <w:rPr>
                <w:rFonts w:ascii="Calibri" w:eastAsia="Times New Roman" w:hAnsi="Calibri" w:cs="Times New Roman"/>
                <w:lang w:eastAsia="pt-BR"/>
              </w:rPr>
              <w:t> </w:t>
            </w:r>
          </w:p>
        </w:tc>
        <w:tc>
          <w:tcPr>
            <w:tcW w:w="3150" w:type="dxa"/>
            <w:vAlign w:val="center"/>
            <w:hideMark/>
          </w:tcPr>
          <w:p w:rsidR="00CB2D2F" w:rsidRPr="00CB2D2F" w:rsidRDefault="00CB2D2F" w:rsidP="00CB2D2F">
            <w:pPr>
              <w:spacing w:after="0" w:line="0" w:lineRule="atLeast"/>
              <w:rPr>
                <w:rFonts w:ascii="Calibri" w:eastAsia="Times New Roman" w:hAnsi="Calibri" w:cs="Times New Roman"/>
                <w:lang w:eastAsia="pt-BR"/>
              </w:rPr>
            </w:pPr>
            <w:r w:rsidRPr="00CB2D2F">
              <w:rPr>
                <w:rFonts w:ascii="Calibri" w:eastAsia="Times New Roman" w:hAnsi="Calibri" w:cs="Times New Roman"/>
                <w:lang w:eastAsia="pt-BR"/>
              </w:rPr>
              <w:t> </w:t>
            </w:r>
          </w:p>
        </w:tc>
        <w:tc>
          <w:tcPr>
            <w:tcW w:w="6" w:type="dxa"/>
            <w:vAlign w:val="center"/>
            <w:hideMark/>
          </w:tcPr>
          <w:p w:rsidR="00CB2D2F" w:rsidRPr="00CB2D2F" w:rsidRDefault="00CB2D2F" w:rsidP="00CB2D2F">
            <w:pPr>
              <w:spacing w:after="0" w:line="0" w:lineRule="atLeast"/>
              <w:rPr>
                <w:rFonts w:ascii="Times New Roman" w:eastAsia="Times New Roman" w:hAnsi="Times New Roman" w:cs="Times New Roman"/>
                <w:sz w:val="24"/>
                <w:szCs w:val="24"/>
                <w:lang w:eastAsia="pt-BR"/>
              </w:rPr>
            </w:pPr>
            <w:r w:rsidRPr="00CB2D2F">
              <w:rPr>
                <w:rFonts w:ascii="Verdana" w:eastAsia="Times New Roman" w:hAnsi="Verdana" w:cs="Times New Roman"/>
                <w:sz w:val="18"/>
                <w:szCs w:val="18"/>
                <w:lang w:eastAsia="pt-BR"/>
              </w:rPr>
              <w:t> </w:t>
            </w:r>
          </w:p>
        </w:tc>
      </w:tr>
    </w:tbl>
    <w:p w:rsidR="00D3680C" w:rsidRDefault="006B7250"/>
    <w:sectPr w:rsidR="00D36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2F"/>
    <w:rsid w:val="006B7250"/>
    <w:rsid w:val="00771AAB"/>
    <w:rsid w:val="00CB2D2F"/>
    <w:rsid w:val="00DD7D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5077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inacio</dc:creator>
  <cp:lastModifiedBy>inacio</cp:lastModifiedBy>
  <cp:revision>2</cp:revision>
  <dcterms:created xsi:type="dcterms:W3CDTF">2014-08-04T17:40:00Z</dcterms:created>
  <dcterms:modified xsi:type="dcterms:W3CDTF">2014-08-04T17:40:00Z</dcterms:modified>
</cp:coreProperties>
</file>